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40" w:rsidRDefault="00496140">
      <w:bookmarkStart w:id="0" w:name="_GoBack"/>
      <w:bookmarkEnd w:id="0"/>
      <w:r>
        <w:t>LeadingAge Ohio</w:t>
      </w:r>
    </w:p>
    <w:p w:rsidR="00195780" w:rsidRDefault="00496140">
      <w:r>
        <w:t>COVID-19 REPORTING GRID</w:t>
      </w:r>
    </w:p>
    <w:p w:rsidR="00496140" w:rsidRDefault="00642A36">
      <w:r>
        <w:t>Prepared 11/</w:t>
      </w:r>
      <w:r w:rsidR="001D5F3F">
        <w:t>1</w:t>
      </w:r>
      <w:r>
        <w:t>6</w:t>
      </w:r>
      <w:r w:rsidR="00496140">
        <w:t>/20</w:t>
      </w:r>
      <w:r w:rsidR="00E90C12">
        <w:t xml:space="preserve"> </w:t>
      </w:r>
    </w:p>
    <w:tbl>
      <w:tblPr>
        <w:tblStyle w:val="TableGrid"/>
        <w:tblW w:w="0" w:type="auto"/>
        <w:tblLook w:val="04A0" w:firstRow="1" w:lastRow="0" w:firstColumn="1" w:lastColumn="0" w:noHBand="0" w:noVBand="1"/>
      </w:tblPr>
      <w:tblGrid>
        <w:gridCol w:w="2532"/>
        <w:gridCol w:w="2525"/>
        <w:gridCol w:w="2519"/>
        <w:gridCol w:w="2534"/>
        <w:gridCol w:w="2840"/>
      </w:tblGrid>
      <w:tr w:rsidR="00496140" w:rsidTr="00497869">
        <w:tc>
          <w:tcPr>
            <w:tcW w:w="2590" w:type="dxa"/>
          </w:tcPr>
          <w:p w:rsidR="00496140" w:rsidRDefault="00496140" w:rsidP="00497869">
            <w:r>
              <w:t>Area</w:t>
            </w:r>
          </w:p>
        </w:tc>
        <w:tc>
          <w:tcPr>
            <w:tcW w:w="2590" w:type="dxa"/>
          </w:tcPr>
          <w:p w:rsidR="00496140" w:rsidRDefault="00496140" w:rsidP="00497869">
            <w:r>
              <w:t>Reporting Authority</w:t>
            </w:r>
          </w:p>
        </w:tc>
        <w:tc>
          <w:tcPr>
            <w:tcW w:w="2590" w:type="dxa"/>
          </w:tcPr>
          <w:p w:rsidR="00496140" w:rsidRDefault="00496140" w:rsidP="00497869">
            <w:r>
              <w:t>Cadence</w:t>
            </w:r>
          </w:p>
        </w:tc>
        <w:tc>
          <w:tcPr>
            <w:tcW w:w="2590" w:type="dxa"/>
          </w:tcPr>
          <w:p w:rsidR="00496140" w:rsidRDefault="00496140" w:rsidP="00497869">
            <w:r>
              <w:t>Timing</w:t>
            </w:r>
          </w:p>
        </w:tc>
        <w:tc>
          <w:tcPr>
            <w:tcW w:w="2590" w:type="dxa"/>
          </w:tcPr>
          <w:p w:rsidR="00496140" w:rsidRDefault="00496140" w:rsidP="00497869">
            <w:r>
              <w:t>Type of reporting</w:t>
            </w:r>
          </w:p>
        </w:tc>
      </w:tr>
      <w:tr w:rsidR="007249D0" w:rsidTr="00497869">
        <w:tc>
          <w:tcPr>
            <w:tcW w:w="2590" w:type="dxa"/>
          </w:tcPr>
          <w:p w:rsidR="007249D0" w:rsidRDefault="007249D0" w:rsidP="00497869">
            <w:r>
              <w:t>RCF</w:t>
            </w:r>
            <w:r w:rsidR="00C57E74">
              <w:t>, Adult Day Centers, and Senior Centers</w:t>
            </w:r>
          </w:p>
        </w:tc>
        <w:tc>
          <w:tcPr>
            <w:tcW w:w="2590" w:type="dxa"/>
          </w:tcPr>
          <w:p w:rsidR="007249D0" w:rsidRDefault="007249D0" w:rsidP="00497869">
            <w:r>
              <w:t>Local Health District</w:t>
            </w:r>
          </w:p>
        </w:tc>
        <w:tc>
          <w:tcPr>
            <w:tcW w:w="2590" w:type="dxa"/>
          </w:tcPr>
          <w:p w:rsidR="007249D0" w:rsidRDefault="007249D0" w:rsidP="00497869">
            <w:r>
              <w:t>Varies</w:t>
            </w:r>
          </w:p>
        </w:tc>
        <w:tc>
          <w:tcPr>
            <w:tcW w:w="2590" w:type="dxa"/>
          </w:tcPr>
          <w:p w:rsidR="007249D0" w:rsidRDefault="007249D0" w:rsidP="00497869">
            <w:r>
              <w:t>Immediate</w:t>
            </w:r>
          </w:p>
        </w:tc>
        <w:tc>
          <w:tcPr>
            <w:tcW w:w="2590" w:type="dxa"/>
          </w:tcPr>
          <w:p w:rsidR="007249D0" w:rsidRDefault="007249D0" w:rsidP="00497869">
            <w:r>
              <w:t>Positives</w:t>
            </w:r>
          </w:p>
          <w:p w:rsidR="00980B8F" w:rsidRDefault="005E5BFB" w:rsidP="00497869">
            <w:r>
              <w:t>Fax</w:t>
            </w:r>
            <w:r w:rsidR="00980B8F" w:rsidRPr="00980B8F">
              <w:t xml:space="preserve"> the </w:t>
            </w:r>
            <w:hyperlink r:id="rId4" w:tgtFrame="_blank" w:tooltip="confidential case report form" w:history="1">
              <w:r w:rsidR="00980B8F" w:rsidRPr="00980B8F">
                <w:rPr>
                  <w:rStyle w:val="Hyperlink"/>
                </w:rPr>
                <w:t>confidential case report form</w:t>
              </w:r>
            </w:hyperlink>
            <w:r w:rsidR="00980B8F" w:rsidRPr="00980B8F">
              <w:t> or the </w:t>
            </w:r>
            <w:hyperlink r:id="rId5" w:tgtFrame="_blank" w:tooltip="Human Infection with 2019 Novel Coronavirus Case Report Form" w:history="1">
              <w:r w:rsidR="00980B8F" w:rsidRPr="00980B8F">
                <w:rPr>
                  <w:rStyle w:val="Hyperlink"/>
                </w:rPr>
                <w:t>Human Infection with 2019 Novel Coronavirus Case Report Form</w:t>
              </w:r>
            </w:hyperlink>
            <w:r w:rsidR="00980B8F" w:rsidRPr="00980B8F">
              <w:t> to the LHD</w:t>
            </w:r>
          </w:p>
        </w:tc>
      </w:tr>
      <w:tr w:rsidR="00496140" w:rsidTr="00497869">
        <w:tc>
          <w:tcPr>
            <w:tcW w:w="2590" w:type="dxa"/>
          </w:tcPr>
          <w:p w:rsidR="00496140" w:rsidRDefault="00496140" w:rsidP="00497869">
            <w:r>
              <w:t>RCF</w:t>
            </w:r>
            <w:r w:rsidR="00C57E74">
              <w:t>, Adult Day Centers, and Senior Centers</w:t>
            </w:r>
          </w:p>
        </w:tc>
        <w:tc>
          <w:tcPr>
            <w:tcW w:w="2590" w:type="dxa"/>
          </w:tcPr>
          <w:p w:rsidR="00496140" w:rsidRDefault="00496140" w:rsidP="00497869">
            <w:r>
              <w:t>State</w:t>
            </w:r>
          </w:p>
        </w:tc>
        <w:tc>
          <w:tcPr>
            <w:tcW w:w="2590" w:type="dxa"/>
          </w:tcPr>
          <w:p w:rsidR="00496140" w:rsidRDefault="00496140" w:rsidP="00497869">
            <w:r>
              <w:t>Bi-weekly</w:t>
            </w:r>
          </w:p>
        </w:tc>
        <w:tc>
          <w:tcPr>
            <w:tcW w:w="2590" w:type="dxa"/>
          </w:tcPr>
          <w:p w:rsidR="00C57E74" w:rsidRDefault="00C57E74" w:rsidP="00C57E74">
            <w:r>
              <w:t xml:space="preserve">One week following each </w:t>
            </w:r>
            <w:hyperlink r:id="rId6" w:history="1">
              <w:r>
                <w:rPr>
                  <w:rStyle w:val="Hyperlink"/>
                </w:rPr>
                <w:t>bi-weekly test cycle</w:t>
              </w:r>
            </w:hyperlink>
            <w:r>
              <w:t xml:space="preserve">. The reporting tool will be open Monday through Wednesday to complete the report. It must be completed all at the same time. </w:t>
            </w:r>
          </w:p>
          <w:p w:rsidR="00C57E74" w:rsidRDefault="00C57E74" w:rsidP="00C57E74"/>
          <w:p w:rsidR="00C57E74" w:rsidRDefault="00C57E74" w:rsidP="00C57E74">
            <w:r>
              <w:t>The third reporting period begins today, Monday, November 16</w:t>
            </w:r>
            <w:r>
              <w:rPr>
                <w:vertAlign w:val="superscript"/>
              </w:rPr>
              <w:t>th</w:t>
            </w:r>
            <w:r>
              <w:t xml:space="preserve"> through Wednesday, November 18</w:t>
            </w:r>
            <w:r>
              <w:rPr>
                <w:vertAlign w:val="superscript"/>
              </w:rPr>
              <w:t>th</w:t>
            </w:r>
            <w:r>
              <w:t xml:space="preserve"> and will capture testing efforts conducted 10/26/2020 – 11/8/2020.</w:t>
            </w:r>
          </w:p>
          <w:p w:rsidR="00C57E74" w:rsidRDefault="00C57E74" w:rsidP="00C57E74"/>
        </w:tc>
        <w:tc>
          <w:tcPr>
            <w:tcW w:w="2590" w:type="dxa"/>
          </w:tcPr>
          <w:p w:rsidR="00496140" w:rsidRDefault="008412A0" w:rsidP="00497869">
            <w:hyperlink r:id="rId7" w:history="1">
              <w:r w:rsidR="00496140" w:rsidRPr="00030A45">
                <w:rPr>
                  <w:rStyle w:val="Hyperlink"/>
                </w:rPr>
                <w:t>Results in summary form</w:t>
              </w:r>
            </w:hyperlink>
            <w:r w:rsidR="00496140">
              <w:t>:</w:t>
            </w:r>
          </w:p>
          <w:p w:rsidR="00496140" w:rsidRDefault="00496140" w:rsidP="00497869">
            <w:r>
              <w:t># tested</w:t>
            </w:r>
          </w:p>
          <w:p w:rsidR="00496140" w:rsidRDefault="00496140" w:rsidP="00497869">
            <w:r>
              <w:t># positive</w:t>
            </w:r>
          </w:p>
          <w:p w:rsidR="00C57E74" w:rsidRDefault="00C57E74" w:rsidP="00C57E74">
            <w:pPr>
              <w:rPr>
                <w:bCs/>
              </w:rPr>
            </w:pPr>
            <w:r>
              <w:t xml:space="preserve">The </w:t>
            </w:r>
            <w:hyperlink r:id="rId8" w:history="1">
              <w:r>
                <w:rPr>
                  <w:rStyle w:val="Hyperlink"/>
                  <w:b/>
                  <w:bCs/>
                </w:rPr>
                <w:t xml:space="preserve"> reporting tool</w:t>
              </w:r>
            </w:hyperlink>
            <w:r>
              <w:rPr>
                <w:b/>
                <w:bCs/>
              </w:rPr>
              <w:t xml:space="preserve">  </w:t>
            </w:r>
            <w:r>
              <w:rPr>
                <w:bCs/>
              </w:rPr>
              <w:t>is to</w:t>
            </w:r>
            <w:r w:rsidRPr="00C57E74">
              <w:rPr>
                <w:bCs/>
              </w:rPr>
              <w:t xml:space="preserve"> record testing performed on residents/participants and personnel necessary for the operations of the facilities to include, but not limited to staff, volunteers, contracted and emergency healthcare providers, and contractors who conduct critical on-site maintenance.</w:t>
            </w:r>
          </w:p>
          <w:p w:rsidR="001D5F3F" w:rsidRDefault="001D5F3F" w:rsidP="00C57E74">
            <w:pPr>
              <w:rPr>
                <w:bCs/>
              </w:rPr>
            </w:pPr>
          </w:p>
          <w:p w:rsidR="001D5F3F" w:rsidRPr="001D5F3F" w:rsidRDefault="001D5F3F" w:rsidP="001D5F3F">
            <w:pPr>
              <w:rPr>
                <w:rFonts w:ascii="Calibri" w:eastAsia="Calibri" w:hAnsi="Calibri" w:cs="Calibri"/>
              </w:rPr>
            </w:pPr>
            <w:r w:rsidRPr="001D5F3F">
              <w:rPr>
                <w:rFonts w:ascii="Calibri" w:eastAsia="Calibri" w:hAnsi="Calibri" w:cs="Calibri"/>
              </w:rPr>
              <w:t xml:space="preserve">Questions related to the reporting tool can be submitted to </w:t>
            </w:r>
            <w:hyperlink r:id="rId9" w:history="1">
              <w:r w:rsidRPr="001D5F3F">
                <w:rPr>
                  <w:rFonts w:ascii="Calibri" w:eastAsia="Calibri" w:hAnsi="Calibri" w:cs="Calibri"/>
                  <w:color w:val="0563C1"/>
                  <w:u w:val="single"/>
                </w:rPr>
                <w:t>COVIDTesting@age.ohio.gov</w:t>
              </w:r>
            </w:hyperlink>
            <w:r w:rsidRPr="001D5F3F">
              <w:rPr>
                <w:rFonts w:ascii="Calibri" w:eastAsia="Calibri" w:hAnsi="Calibri" w:cs="Calibri"/>
                <w:color w:val="0563C1"/>
                <w:u w:val="single"/>
              </w:rPr>
              <w:t xml:space="preserve">. </w:t>
            </w:r>
          </w:p>
          <w:p w:rsidR="001D5F3F" w:rsidRDefault="001D5F3F" w:rsidP="00C57E74"/>
        </w:tc>
      </w:tr>
      <w:tr w:rsidR="00D1022B" w:rsidTr="00497869">
        <w:tc>
          <w:tcPr>
            <w:tcW w:w="2590" w:type="dxa"/>
          </w:tcPr>
          <w:p w:rsidR="00D1022B" w:rsidRDefault="00D1022B" w:rsidP="00D1022B">
            <w:r>
              <w:t>RCF</w:t>
            </w:r>
          </w:p>
        </w:tc>
        <w:tc>
          <w:tcPr>
            <w:tcW w:w="2590" w:type="dxa"/>
          </w:tcPr>
          <w:p w:rsidR="00D1022B" w:rsidRDefault="00D1022B" w:rsidP="00D1022B">
            <w:r>
              <w:t>POC - CLIA Waiver</w:t>
            </w:r>
            <w:r w:rsidR="001D5F3F">
              <w:t xml:space="preserve"> reporting to ODH</w:t>
            </w:r>
          </w:p>
        </w:tc>
        <w:tc>
          <w:tcPr>
            <w:tcW w:w="2590" w:type="dxa"/>
          </w:tcPr>
          <w:p w:rsidR="00D1022B" w:rsidRDefault="00D1022B" w:rsidP="00D1022B">
            <w:r>
              <w:t xml:space="preserve">Daily </w:t>
            </w:r>
          </w:p>
        </w:tc>
        <w:tc>
          <w:tcPr>
            <w:tcW w:w="2590" w:type="dxa"/>
          </w:tcPr>
          <w:p w:rsidR="00D1022B" w:rsidRDefault="00D1022B" w:rsidP="00D1022B">
            <w:r>
              <w:t xml:space="preserve">By 11am </w:t>
            </w:r>
          </w:p>
        </w:tc>
        <w:tc>
          <w:tcPr>
            <w:tcW w:w="2590" w:type="dxa"/>
          </w:tcPr>
          <w:p w:rsidR="00D1022B" w:rsidRDefault="005871B3" w:rsidP="00D1022B">
            <w:r>
              <w:t xml:space="preserve">Report to </w:t>
            </w:r>
            <w:hyperlink r:id="rId10" w:history="1">
              <w:r w:rsidRPr="005871B3">
                <w:rPr>
                  <w:rStyle w:val="Hyperlink"/>
                </w:rPr>
                <w:t>ODH</w:t>
              </w:r>
            </w:hyperlink>
            <w:r>
              <w:t xml:space="preserve"> a</w:t>
            </w:r>
            <w:r w:rsidR="00D1022B">
              <w:t>ggregate counts</w:t>
            </w:r>
            <w:r w:rsidR="00521D08">
              <w:t xml:space="preserve"> by 11am </w:t>
            </w:r>
          </w:p>
        </w:tc>
      </w:tr>
      <w:tr w:rsidR="00D1022B" w:rsidTr="00497869">
        <w:tc>
          <w:tcPr>
            <w:tcW w:w="2590" w:type="dxa"/>
          </w:tcPr>
          <w:p w:rsidR="00D1022B" w:rsidRDefault="00D1022B" w:rsidP="00D1022B">
            <w:r>
              <w:lastRenderedPageBreak/>
              <w:t>RCF</w:t>
            </w:r>
          </w:p>
        </w:tc>
        <w:tc>
          <w:tcPr>
            <w:tcW w:w="2590" w:type="dxa"/>
          </w:tcPr>
          <w:p w:rsidR="00D1022B" w:rsidRDefault="00D1022B" w:rsidP="00D1022B">
            <w:r>
              <w:t>POC - CLIA Waiver</w:t>
            </w:r>
            <w:r w:rsidR="001D5F3F">
              <w:t xml:space="preserve"> reporting to ODH or can choose to report to NHSN instead of ODH. </w:t>
            </w:r>
          </w:p>
        </w:tc>
        <w:tc>
          <w:tcPr>
            <w:tcW w:w="2590" w:type="dxa"/>
          </w:tcPr>
          <w:p w:rsidR="00D1022B" w:rsidRDefault="00E90C12" w:rsidP="00D1022B">
            <w:r>
              <w:t xml:space="preserve">Daily </w:t>
            </w:r>
          </w:p>
        </w:tc>
        <w:tc>
          <w:tcPr>
            <w:tcW w:w="2590" w:type="dxa"/>
          </w:tcPr>
          <w:p w:rsidR="00D1022B" w:rsidRDefault="00D1022B" w:rsidP="00D1022B">
            <w:r>
              <w:t>Within 24 hours</w:t>
            </w:r>
          </w:p>
        </w:tc>
        <w:tc>
          <w:tcPr>
            <w:tcW w:w="2590" w:type="dxa"/>
          </w:tcPr>
          <w:p w:rsidR="00D1022B" w:rsidRDefault="00D1022B" w:rsidP="00D1022B">
            <w:r>
              <w:t>Results in line level:</w:t>
            </w:r>
            <w:r>
              <w:br/>
            </w:r>
            <w:r w:rsidRPr="00C32864">
              <w:t>positive, negative, invalid, and inconclusive results.</w:t>
            </w:r>
            <w:r w:rsidR="00E90C12">
              <w:t xml:space="preserve"> This file must be reported to ODH using the selected electronic submission method once ODH personnel completes the file validation for your facility. Once ODH access is obtained then data back to October 20, 2020 must be entered.</w:t>
            </w:r>
          </w:p>
          <w:p w:rsidR="00D1022B" w:rsidRDefault="00E90C12" w:rsidP="00D1022B">
            <w:r>
              <w:br/>
              <w:t xml:space="preserve">An RCF can obtain level 3 NHSN access and do this reporting to NHSN instead of to ODH. NHSN reporting for an RCF is NOT required. </w:t>
            </w:r>
          </w:p>
        </w:tc>
      </w:tr>
      <w:tr w:rsidR="001B5F0D" w:rsidTr="00497869">
        <w:tc>
          <w:tcPr>
            <w:tcW w:w="2590" w:type="dxa"/>
          </w:tcPr>
          <w:p w:rsidR="001B5F0D" w:rsidRDefault="001B5F0D" w:rsidP="00D1022B">
            <w:r>
              <w:t>Life Plan Community</w:t>
            </w:r>
          </w:p>
        </w:tc>
        <w:tc>
          <w:tcPr>
            <w:tcW w:w="2590" w:type="dxa"/>
          </w:tcPr>
          <w:p w:rsidR="001B5F0D" w:rsidRDefault="001B5F0D" w:rsidP="00D1022B">
            <w:r>
              <w:t>State</w:t>
            </w:r>
          </w:p>
        </w:tc>
        <w:tc>
          <w:tcPr>
            <w:tcW w:w="2590" w:type="dxa"/>
          </w:tcPr>
          <w:p w:rsidR="001B5F0D" w:rsidRDefault="001B5F0D" w:rsidP="00D1022B">
            <w:r>
              <w:t>1 time</w:t>
            </w:r>
          </w:p>
        </w:tc>
        <w:tc>
          <w:tcPr>
            <w:tcW w:w="2590" w:type="dxa"/>
          </w:tcPr>
          <w:p w:rsidR="001B5F0D" w:rsidRDefault="001B5F0D" w:rsidP="00D1022B">
            <w:r>
              <w:t>By Nov. 6</w:t>
            </w:r>
            <w:r w:rsidRPr="001B5F0D">
              <w:rPr>
                <w:vertAlign w:val="superscript"/>
              </w:rPr>
              <w:t>th</w:t>
            </w:r>
          </w:p>
        </w:tc>
        <w:tc>
          <w:tcPr>
            <w:tcW w:w="2590" w:type="dxa"/>
          </w:tcPr>
          <w:p w:rsidR="001B5F0D" w:rsidRDefault="008412A0" w:rsidP="00D1022B">
            <w:hyperlink r:id="rId11" w:history="1">
              <w:r w:rsidR="001B5F0D" w:rsidRPr="001B5F0D">
                <w:rPr>
                  <w:rStyle w:val="Hyperlink"/>
                </w:rPr>
                <w:t>Survey Monkey</w:t>
              </w:r>
            </w:hyperlink>
            <w:r w:rsidR="001B5F0D">
              <w:t xml:space="preserve"> to indicate shared campus status</w:t>
            </w:r>
          </w:p>
        </w:tc>
      </w:tr>
      <w:tr w:rsidR="00D1022B" w:rsidTr="00497869">
        <w:tc>
          <w:tcPr>
            <w:tcW w:w="2590" w:type="dxa"/>
          </w:tcPr>
          <w:p w:rsidR="00D1022B" w:rsidRDefault="00D1022B" w:rsidP="00D1022B">
            <w:r>
              <w:t>NF</w:t>
            </w:r>
          </w:p>
        </w:tc>
        <w:tc>
          <w:tcPr>
            <w:tcW w:w="2590" w:type="dxa"/>
          </w:tcPr>
          <w:p w:rsidR="00D1022B" w:rsidRDefault="00D1022B" w:rsidP="00D1022B">
            <w:r>
              <w:t>Local Health District</w:t>
            </w:r>
          </w:p>
        </w:tc>
        <w:tc>
          <w:tcPr>
            <w:tcW w:w="2590" w:type="dxa"/>
          </w:tcPr>
          <w:p w:rsidR="00D1022B" w:rsidRDefault="00D1022B" w:rsidP="00D1022B">
            <w:r>
              <w:t>Varies</w:t>
            </w:r>
          </w:p>
        </w:tc>
        <w:tc>
          <w:tcPr>
            <w:tcW w:w="2590" w:type="dxa"/>
          </w:tcPr>
          <w:p w:rsidR="00D1022B" w:rsidRDefault="00D1022B" w:rsidP="00D1022B">
            <w:r>
              <w:t>Immediate</w:t>
            </w:r>
          </w:p>
        </w:tc>
        <w:tc>
          <w:tcPr>
            <w:tcW w:w="2590" w:type="dxa"/>
          </w:tcPr>
          <w:p w:rsidR="00D1022B" w:rsidRDefault="00D1022B" w:rsidP="00D1022B">
            <w:r>
              <w:t>Positives</w:t>
            </w:r>
          </w:p>
          <w:p w:rsidR="00D1022B" w:rsidRDefault="00D1022B" w:rsidP="00D1022B">
            <w:r>
              <w:t>Fax</w:t>
            </w:r>
            <w:r w:rsidRPr="00980B8F">
              <w:t xml:space="preserve"> the </w:t>
            </w:r>
            <w:hyperlink r:id="rId12" w:tgtFrame="_blank" w:tooltip="confidential case report form" w:history="1">
              <w:r w:rsidRPr="00980B8F">
                <w:rPr>
                  <w:rStyle w:val="Hyperlink"/>
                </w:rPr>
                <w:t>confidential case report form</w:t>
              </w:r>
            </w:hyperlink>
            <w:r w:rsidRPr="00980B8F">
              <w:t> or the </w:t>
            </w:r>
            <w:hyperlink r:id="rId13" w:tgtFrame="_blank" w:tooltip="Human Infection with 2019 Novel Coronavirus Case Report Form" w:history="1">
              <w:r w:rsidRPr="00980B8F">
                <w:rPr>
                  <w:rStyle w:val="Hyperlink"/>
                </w:rPr>
                <w:t>Human Infection with 2019 Novel Coronavirus Case Report Form</w:t>
              </w:r>
            </w:hyperlink>
            <w:r w:rsidRPr="00980B8F">
              <w:t> to the LHD</w:t>
            </w:r>
          </w:p>
        </w:tc>
      </w:tr>
      <w:tr w:rsidR="00D1022B" w:rsidTr="00497869">
        <w:tc>
          <w:tcPr>
            <w:tcW w:w="2590" w:type="dxa"/>
          </w:tcPr>
          <w:p w:rsidR="00D1022B" w:rsidRPr="001B5F0D" w:rsidRDefault="00D1022B" w:rsidP="00D1022B">
            <w:r w:rsidRPr="001B5F0D">
              <w:t>NF</w:t>
            </w:r>
          </w:p>
        </w:tc>
        <w:tc>
          <w:tcPr>
            <w:tcW w:w="2590" w:type="dxa"/>
          </w:tcPr>
          <w:p w:rsidR="00D1022B" w:rsidRPr="001B5F0D" w:rsidRDefault="00D1022B" w:rsidP="00D1022B">
            <w:r w:rsidRPr="001B5F0D">
              <w:t>State</w:t>
            </w:r>
          </w:p>
        </w:tc>
        <w:tc>
          <w:tcPr>
            <w:tcW w:w="2590" w:type="dxa"/>
          </w:tcPr>
          <w:p w:rsidR="00D1022B" w:rsidRPr="001B5F0D" w:rsidRDefault="001B5F0D" w:rsidP="00D1022B">
            <w:r>
              <w:t xml:space="preserve">Monthly </w:t>
            </w:r>
          </w:p>
        </w:tc>
        <w:tc>
          <w:tcPr>
            <w:tcW w:w="2590" w:type="dxa"/>
          </w:tcPr>
          <w:p w:rsidR="00D1022B" w:rsidRDefault="001B5F0D" w:rsidP="00D1022B">
            <w:r>
              <w:t>November 6</w:t>
            </w:r>
          </w:p>
          <w:p w:rsidR="001B5F0D" w:rsidRPr="001B5F0D" w:rsidRDefault="001B5F0D" w:rsidP="00D1022B">
            <w:r>
              <w:t>November 23</w:t>
            </w:r>
          </w:p>
        </w:tc>
        <w:tc>
          <w:tcPr>
            <w:tcW w:w="2590" w:type="dxa"/>
          </w:tcPr>
          <w:p w:rsidR="00D1022B" w:rsidRPr="001B5F0D" w:rsidRDefault="008412A0" w:rsidP="00D1022B">
            <w:hyperlink r:id="rId14" w:history="1">
              <w:r w:rsidR="00D1022B" w:rsidRPr="001B5F0D">
                <w:rPr>
                  <w:rStyle w:val="Hyperlink"/>
                </w:rPr>
                <w:t>Survey Monkey</w:t>
              </w:r>
            </w:hyperlink>
            <w:r w:rsidR="00D1022B" w:rsidRPr="001B5F0D">
              <w:t xml:space="preserve"> </w:t>
            </w:r>
          </w:p>
          <w:p w:rsidR="00D1022B" w:rsidRPr="001B5F0D" w:rsidRDefault="001B5F0D" w:rsidP="00D1022B">
            <w:r>
              <w:t>Indicate choice to opt in or out</w:t>
            </w:r>
          </w:p>
        </w:tc>
      </w:tr>
      <w:tr w:rsidR="00D1022B" w:rsidTr="00497869">
        <w:tc>
          <w:tcPr>
            <w:tcW w:w="2590" w:type="dxa"/>
          </w:tcPr>
          <w:p w:rsidR="00D1022B" w:rsidRDefault="00D1022B" w:rsidP="00D1022B">
            <w:r>
              <w:t>NF</w:t>
            </w:r>
          </w:p>
        </w:tc>
        <w:tc>
          <w:tcPr>
            <w:tcW w:w="2590" w:type="dxa"/>
          </w:tcPr>
          <w:p w:rsidR="00D1022B" w:rsidRDefault="00D1022B" w:rsidP="00D1022B">
            <w:r>
              <w:t>POC - CLIA Waiver</w:t>
            </w:r>
            <w:r w:rsidR="001D5F3F">
              <w:t xml:space="preserve"> reporting to ODH</w:t>
            </w:r>
          </w:p>
        </w:tc>
        <w:tc>
          <w:tcPr>
            <w:tcW w:w="2590" w:type="dxa"/>
          </w:tcPr>
          <w:p w:rsidR="00D1022B" w:rsidRDefault="00D1022B" w:rsidP="00D1022B">
            <w:r>
              <w:t xml:space="preserve">Daily </w:t>
            </w:r>
          </w:p>
        </w:tc>
        <w:tc>
          <w:tcPr>
            <w:tcW w:w="2590" w:type="dxa"/>
          </w:tcPr>
          <w:p w:rsidR="00D1022B" w:rsidRDefault="00D1022B" w:rsidP="00D1022B">
            <w:r>
              <w:t xml:space="preserve">By 11am </w:t>
            </w:r>
          </w:p>
        </w:tc>
        <w:tc>
          <w:tcPr>
            <w:tcW w:w="2590" w:type="dxa"/>
          </w:tcPr>
          <w:p w:rsidR="00D1022B" w:rsidRDefault="005871B3" w:rsidP="00D1022B">
            <w:r>
              <w:t xml:space="preserve">Report to </w:t>
            </w:r>
            <w:hyperlink r:id="rId15" w:history="1">
              <w:r w:rsidRPr="005871B3">
                <w:rPr>
                  <w:rStyle w:val="Hyperlink"/>
                </w:rPr>
                <w:t>ODH</w:t>
              </w:r>
            </w:hyperlink>
            <w:r>
              <w:t xml:space="preserve"> aggregate c</w:t>
            </w:r>
            <w:r w:rsidR="00D1022B">
              <w:t>ounts</w:t>
            </w:r>
            <w:r w:rsidR="00521D08">
              <w:t xml:space="preserve"> by 11am</w:t>
            </w:r>
          </w:p>
        </w:tc>
      </w:tr>
      <w:tr w:rsidR="00D1022B" w:rsidTr="00497869">
        <w:tc>
          <w:tcPr>
            <w:tcW w:w="2590" w:type="dxa"/>
          </w:tcPr>
          <w:p w:rsidR="00D1022B" w:rsidRDefault="00D1022B" w:rsidP="00D1022B">
            <w:r>
              <w:t>NF</w:t>
            </w:r>
          </w:p>
        </w:tc>
        <w:tc>
          <w:tcPr>
            <w:tcW w:w="2590" w:type="dxa"/>
          </w:tcPr>
          <w:p w:rsidR="00D1022B" w:rsidRDefault="00D1022B" w:rsidP="00D1022B">
            <w:r>
              <w:t>POC - CLIA Waiver</w:t>
            </w:r>
            <w:r w:rsidR="001D5F3F">
              <w:t xml:space="preserve"> must report to NHSN</w:t>
            </w:r>
          </w:p>
        </w:tc>
        <w:tc>
          <w:tcPr>
            <w:tcW w:w="2590" w:type="dxa"/>
          </w:tcPr>
          <w:p w:rsidR="00D1022B" w:rsidRDefault="00D1022B" w:rsidP="00D1022B">
            <w:r>
              <w:t xml:space="preserve">Varies </w:t>
            </w:r>
          </w:p>
        </w:tc>
        <w:tc>
          <w:tcPr>
            <w:tcW w:w="2590" w:type="dxa"/>
          </w:tcPr>
          <w:p w:rsidR="00D1022B" w:rsidRDefault="00D1022B" w:rsidP="00D1022B">
            <w:r>
              <w:t>Within 24 hours</w:t>
            </w:r>
          </w:p>
        </w:tc>
        <w:tc>
          <w:tcPr>
            <w:tcW w:w="2590" w:type="dxa"/>
          </w:tcPr>
          <w:p w:rsidR="00D1022B" w:rsidRDefault="00D1022B" w:rsidP="00D1022B">
            <w:r>
              <w:t>Results in line level:</w:t>
            </w:r>
            <w:r>
              <w:br/>
            </w:r>
            <w:r w:rsidRPr="00C32864">
              <w:t>positive, negative, invalid, and inconclusive results.</w:t>
            </w:r>
          </w:p>
          <w:p w:rsidR="0048030A" w:rsidRDefault="005871B3" w:rsidP="00D1022B">
            <w:r>
              <w:t xml:space="preserve">All CMS certified long-term care facilities must report to </w:t>
            </w:r>
            <w:hyperlink r:id="rId16" w:history="1">
              <w:r w:rsidRPr="005871B3">
                <w:rPr>
                  <w:rStyle w:val="Hyperlink"/>
                </w:rPr>
                <w:t>NHSN</w:t>
              </w:r>
            </w:hyperlink>
            <w:r>
              <w:t xml:space="preserve">. ODH will obtain this data from NHSN. </w:t>
            </w:r>
          </w:p>
          <w:p w:rsidR="005871B3" w:rsidRDefault="005871B3" w:rsidP="00D1022B"/>
          <w:p w:rsidR="005871B3" w:rsidRDefault="005871B3" w:rsidP="00D1022B">
            <w:r>
              <w:t xml:space="preserve">A facility may register with ODH and report electronically to them until obtaining SAMS level 3 access for NHSN reporting. </w:t>
            </w:r>
          </w:p>
          <w:p w:rsidR="00D1022B" w:rsidRDefault="00D1022B" w:rsidP="00D1022B"/>
        </w:tc>
      </w:tr>
      <w:tr w:rsidR="00D1022B" w:rsidTr="00497869">
        <w:tc>
          <w:tcPr>
            <w:tcW w:w="2590" w:type="dxa"/>
          </w:tcPr>
          <w:p w:rsidR="00D1022B" w:rsidRDefault="00D1022B" w:rsidP="00D1022B">
            <w:r>
              <w:t>NF</w:t>
            </w:r>
          </w:p>
        </w:tc>
        <w:tc>
          <w:tcPr>
            <w:tcW w:w="2590" w:type="dxa"/>
          </w:tcPr>
          <w:p w:rsidR="00D1022B" w:rsidRDefault="00D1022B" w:rsidP="00D1022B">
            <w:r>
              <w:t>NHSN</w:t>
            </w:r>
          </w:p>
        </w:tc>
        <w:tc>
          <w:tcPr>
            <w:tcW w:w="2590" w:type="dxa"/>
          </w:tcPr>
          <w:p w:rsidR="00D1022B" w:rsidRDefault="00D1022B" w:rsidP="00D1022B">
            <w:r>
              <w:t>Weekly</w:t>
            </w:r>
          </w:p>
        </w:tc>
        <w:tc>
          <w:tcPr>
            <w:tcW w:w="2590" w:type="dxa"/>
          </w:tcPr>
          <w:p w:rsidR="00D1022B" w:rsidRDefault="00D1022B" w:rsidP="00D1022B">
            <w:r>
              <w:t>Reporting should remain</w:t>
            </w:r>
          </w:p>
          <w:p w:rsidR="00D1022B" w:rsidRDefault="00D1022B" w:rsidP="00D1022B">
            <w:r>
              <w:t xml:space="preserve">consistent with data being submitted </w:t>
            </w:r>
            <w:r w:rsidR="005871B3">
              <w:t xml:space="preserve">to </w:t>
            </w:r>
            <w:hyperlink r:id="rId17" w:history="1">
              <w:r w:rsidR="005871B3" w:rsidRPr="005871B3">
                <w:rPr>
                  <w:rStyle w:val="Hyperlink"/>
                </w:rPr>
                <w:t>NHSN</w:t>
              </w:r>
            </w:hyperlink>
            <w:r w:rsidR="005871B3">
              <w:t xml:space="preserve"> </w:t>
            </w:r>
            <w:r>
              <w:t>on the same day(s) each</w:t>
            </w:r>
          </w:p>
          <w:p w:rsidR="00D1022B" w:rsidRDefault="00D1022B" w:rsidP="00D1022B">
            <w:r>
              <w:t>week. The collection period should also remain consistent (e.g.,</w:t>
            </w:r>
          </w:p>
          <w:p w:rsidR="00D1022B" w:rsidRDefault="00D1022B" w:rsidP="00D1022B">
            <w:r>
              <w:t>Monday through Sunday).</w:t>
            </w:r>
          </w:p>
        </w:tc>
        <w:tc>
          <w:tcPr>
            <w:tcW w:w="2590" w:type="dxa"/>
          </w:tcPr>
          <w:p w:rsidR="00D1022B" w:rsidRDefault="00D1022B" w:rsidP="00D1022B">
            <w:r>
              <w:t>Resident Impact and Facility Capacity</w:t>
            </w:r>
          </w:p>
          <w:p w:rsidR="00D1022B" w:rsidRDefault="00D1022B" w:rsidP="00D1022B">
            <w:r>
              <w:t>Staff and Personnel Impact</w:t>
            </w:r>
          </w:p>
          <w:p w:rsidR="00D1022B" w:rsidRDefault="00D1022B" w:rsidP="00D1022B">
            <w:r>
              <w:t>Supplies and Personal Protective Equipment</w:t>
            </w:r>
          </w:p>
          <w:p w:rsidR="00D1022B" w:rsidRDefault="00D1022B" w:rsidP="00D1022B">
            <w:r>
              <w:t>Ventilator Capacity and Supplies</w:t>
            </w:r>
          </w:p>
        </w:tc>
      </w:tr>
    </w:tbl>
    <w:p w:rsidR="00496140" w:rsidRDefault="00496140"/>
    <w:sectPr w:rsidR="00496140" w:rsidSect="00BA6D1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1F"/>
    <w:rsid w:val="00030A45"/>
    <w:rsid w:val="001073CC"/>
    <w:rsid w:val="001A4DB5"/>
    <w:rsid w:val="001A64C9"/>
    <w:rsid w:val="001B5F0D"/>
    <w:rsid w:val="001D5F3F"/>
    <w:rsid w:val="001F4810"/>
    <w:rsid w:val="002C30EE"/>
    <w:rsid w:val="0048030A"/>
    <w:rsid w:val="00496140"/>
    <w:rsid w:val="00521D08"/>
    <w:rsid w:val="005871B3"/>
    <w:rsid w:val="005E5BFB"/>
    <w:rsid w:val="0063383F"/>
    <w:rsid w:val="00642A36"/>
    <w:rsid w:val="007249D0"/>
    <w:rsid w:val="007864C9"/>
    <w:rsid w:val="008412A0"/>
    <w:rsid w:val="008568B7"/>
    <w:rsid w:val="009172B0"/>
    <w:rsid w:val="00963C98"/>
    <w:rsid w:val="00980B8F"/>
    <w:rsid w:val="00BA6D1F"/>
    <w:rsid w:val="00C01319"/>
    <w:rsid w:val="00C32864"/>
    <w:rsid w:val="00C57E74"/>
    <w:rsid w:val="00CE0FB6"/>
    <w:rsid w:val="00D1022B"/>
    <w:rsid w:val="00E90C12"/>
    <w:rsid w:val="00EE5160"/>
    <w:rsid w:val="00FB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00B93-A7CE-479E-9720-074D2369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A45"/>
    <w:rPr>
      <w:color w:val="0563C1" w:themeColor="hyperlink"/>
      <w:u w:val="single"/>
    </w:rPr>
  </w:style>
  <w:style w:type="character" w:styleId="Mention">
    <w:name w:val="Mention"/>
    <w:basedOn w:val="DefaultParagraphFont"/>
    <w:uiPriority w:val="99"/>
    <w:semiHidden/>
    <w:unhideWhenUsed/>
    <w:rsid w:val="00030A45"/>
    <w:rPr>
      <w:color w:val="2B579A"/>
      <w:shd w:val="clear" w:color="auto" w:fill="E6E6E6"/>
    </w:rPr>
  </w:style>
  <w:style w:type="character" w:styleId="FollowedHyperlink">
    <w:name w:val="FollowedHyperlink"/>
    <w:basedOn w:val="DefaultParagraphFont"/>
    <w:uiPriority w:val="99"/>
    <w:semiHidden/>
    <w:unhideWhenUsed/>
    <w:rsid w:val="005E5B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9468">
      <w:bodyDiv w:val="1"/>
      <w:marLeft w:val="0"/>
      <w:marRight w:val="0"/>
      <w:marTop w:val="0"/>
      <w:marBottom w:val="0"/>
      <w:divBdr>
        <w:top w:val="none" w:sz="0" w:space="0" w:color="auto"/>
        <w:left w:val="none" w:sz="0" w:space="0" w:color="auto"/>
        <w:bottom w:val="none" w:sz="0" w:space="0" w:color="auto"/>
        <w:right w:val="none" w:sz="0" w:space="0" w:color="auto"/>
      </w:divBdr>
    </w:div>
    <w:div w:id="1431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OHIOCOVID19REPORTING" TargetMode="External"/><Relationship Id="rId13" Type="http://schemas.openxmlformats.org/officeDocument/2006/relationships/hyperlink" Target="https://odh.ohio.gov/wps/wcm/connect/gov/8483c604-8b3d-4965-8038-7eabab462580/form-2019ncov.pdf?MOD=AJPERES&amp;CONVERT_TO=url&amp;CACHEID=ROOTWORKSPACE.Z18_M1HGGIK0N0JO00QO9DDDDM3000-8483c604-8b3d-4965-8038-7eabab462580-naUINL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P:\Communications\Coronavirus\RCF%20Reporting%20Tool.pdf" TargetMode="External"/><Relationship Id="rId12" Type="http://schemas.openxmlformats.org/officeDocument/2006/relationships/hyperlink" Target="https://odh.ohio.gov/wps/wcm/connect/gov/8a5539e9-f823-480d-a2c7-a30e80c33d62/form-confidential-reportable-disease.pdf?MOD=AJPERES&amp;CONVERT_TO=url&amp;CACHEID=ROOTWORKSPACE.Z18_M1HGGIK0N0JO00QO9DDDDM3000-8a5539e9-f823-480d-a2c7-a30e80c33d62-mR0PC0i" TargetMode="External"/><Relationship Id="rId17" Type="http://schemas.openxmlformats.org/officeDocument/2006/relationships/hyperlink" Target="https://odh.ohio.gov/wps/portal/gov/odh/know-our-programs/Electronic-Laboratory-Reporting/COVID-19-Reporting" TargetMode="External"/><Relationship Id="rId2" Type="http://schemas.openxmlformats.org/officeDocument/2006/relationships/settings" Target="settings.xml"/><Relationship Id="rId16" Type="http://schemas.openxmlformats.org/officeDocument/2006/relationships/hyperlink" Target="https://www.cdc.gov/nhsn/ltc/covid19/index.html" TargetMode="External"/><Relationship Id="rId1" Type="http://schemas.openxmlformats.org/officeDocument/2006/relationships/styles" Target="styles.xml"/><Relationship Id="rId6" Type="http://schemas.openxmlformats.org/officeDocument/2006/relationships/hyperlink" Target="https://aging.ohio.gov/static/coronavirus/Ohio-COVID-19-Testing-Cycle-Reporting-Period-20201014.pdf" TargetMode="External"/><Relationship Id="rId11" Type="http://schemas.openxmlformats.org/officeDocument/2006/relationships/hyperlink" Target="https://www.surveymonkey.com/r/NFOPTING" TargetMode="External"/><Relationship Id="rId5" Type="http://schemas.openxmlformats.org/officeDocument/2006/relationships/hyperlink" Target="https://odh.ohio.gov/wps/wcm/connect/gov/8483c604-8b3d-4965-8038-7eabab462580/form-2019ncov.pdf?MOD=AJPERES&amp;CONVERT_TO=url&amp;CACHEID=ROOTWORKSPACE.Z18_M1HGGIK0N0JO00QO9DDDDM3000-8483c604-8b3d-4965-8038-7eabab462580-naUINLh" TargetMode="External"/><Relationship Id="rId15" Type="http://schemas.openxmlformats.org/officeDocument/2006/relationships/hyperlink" Target="https://odh.ohio.gov/wps/portal/gov/odh/know-our-programs/Electronic-Laboratory-Reporting/COVID-19-Reporting" TargetMode="External"/><Relationship Id="rId10" Type="http://schemas.openxmlformats.org/officeDocument/2006/relationships/hyperlink" Target="https://odh.ohio.gov/wps/portal/gov/odh/know-our-programs/Electronic-Laboratory-Reporting/COVID-19-Reporting" TargetMode="External"/><Relationship Id="rId19" Type="http://schemas.openxmlformats.org/officeDocument/2006/relationships/theme" Target="theme/theme1.xml"/><Relationship Id="rId4" Type="http://schemas.openxmlformats.org/officeDocument/2006/relationships/hyperlink" Target="https://odh.ohio.gov/wps/wcm/connect/gov/8a5539e9-f823-480d-a2c7-a30e80c33d62/form-confidential-reportable-disease.pdf?MOD=AJPERES&amp;CONVERT_TO=url&amp;CACHEID=ROOTWORKSPACE.Z18_M1HGGIK0N0JO00QO9DDDDM3000-8a5539e9-f823-480d-a2c7-a30e80c33d62-mR0PC0i" TargetMode="External"/><Relationship Id="rId9" Type="http://schemas.openxmlformats.org/officeDocument/2006/relationships/hyperlink" Target="mailto:COVIDTesting@age.ohio.gov" TargetMode="External"/><Relationship Id="rId14" Type="http://schemas.openxmlformats.org/officeDocument/2006/relationships/hyperlink" Target="https://www.surveymonkey.com/r/NFOP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Brod</dc:creator>
  <cp:keywords/>
  <dc:description/>
  <cp:lastModifiedBy>Corey Markham</cp:lastModifiedBy>
  <cp:revision>2</cp:revision>
  <dcterms:created xsi:type="dcterms:W3CDTF">2020-11-16T19:41:00Z</dcterms:created>
  <dcterms:modified xsi:type="dcterms:W3CDTF">2020-11-16T19:41:00Z</dcterms:modified>
</cp:coreProperties>
</file>